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Игровые технологии в работе с дошкольниками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Категория слушателей: психологи, педагоги -психологи, воспитатели детских садов, методисты, старшие воспитатели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детских садов, педагоги дополнительного образования, 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профессионального мастерства слушателей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применения игровых технологий в работе с детьми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навыков организация образовательной работы с дошкольниками с использованием игровых технологий, соответствующих возрастным особенностям детей;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слушателей курсов повышения квалификации использовать возможности образовательной среды для обеспечения качества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 слушателей курсов повышения квалификации творческого уровня владения методами игрового моделирования;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слушателями основных положений методологии игровой деятельности, научно-методических основ организации образовательного процесса с применением игровых технологий в работе с дошкольниками;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знаний слушателей о процессе обучения и воспитания дошкольников на основе владения диагностикой и методами формирования игровой деятельности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Модуль 1. Методология игровой деятельности: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игры и игровой деятельности, структура игры, характеристики игры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Теории игровой деятельности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Принципы, формы, методы, средства игровой деятельности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- ведущая деятельность дошкольников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Модуль 2. Возникновение игры в онтогенезе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Подготовительный период игры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Этапы развития содержания игры в младенчестве и раннем детстве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Дошкольные игры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Модуль3. Применение игровых технологий в деятельности педагогов в работе с дошкольниками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формирования игровых умений у младших дошкольников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формирования игровых умений у детей среднего дошкольного возраста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формирования игровых умений у детей старшего дошкольного возраста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применения дидактических игр в работе с дошкольниками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Модуль 4. Технологии руководства творческими играми дошкольников, применения народных игр и коррекция поведения дошкольников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педагогического руководства творческими играми дошкольников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использования народной игровой культуры в работе с дошкольниками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технологии в коррекции поведения дошкольников.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9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32377-doshkolnoe-obrazovanie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2380343-kursy-povysheniya-kvalifikatsii" Id="docRId2" Type="http://schemas.openxmlformats.org/officeDocument/2006/relationships/hyperlink"/><Relationship Target="numbering.xml" Id="docRId4" Type="http://schemas.openxmlformats.org/officeDocument/2006/relationships/numbering"/></Relationships>
</file>